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3B" w:rsidRDefault="00367A3B" w:rsidP="00C61618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2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A3B" w:rsidRDefault="00367A3B" w:rsidP="00C61618">
      <w:pPr>
        <w:pStyle w:val="a3"/>
        <w:ind w:right="-143"/>
        <w:jc w:val="center"/>
        <w:rPr>
          <w:b/>
          <w:sz w:val="28"/>
          <w:szCs w:val="28"/>
        </w:rPr>
      </w:pPr>
    </w:p>
    <w:p w:rsidR="00367A3B" w:rsidRDefault="00367A3B" w:rsidP="00C61618">
      <w:pPr>
        <w:pStyle w:val="a3"/>
        <w:ind w:right="-143"/>
        <w:jc w:val="center"/>
        <w:rPr>
          <w:b/>
          <w:sz w:val="28"/>
          <w:szCs w:val="28"/>
        </w:rPr>
      </w:pPr>
    </w:p>
    <w:p w:rsidR="00367A3B" w:rsidRDefault="00367A3B" w:rsidP="00C61618">
      <w:pPr>
        <w:pStyle w:val="a3"/>
        <w:ind w:right="-143"/>
        <w:jc w:val="center"/>
        <w:rPr>
          <w:b/>
          <w:sz w:val="28"/>
          <w:szCs w:val="28"/>
        </w:rPr>
      </w:pPr>
    </w:p>
    <w:p w:rsidR="00367A3B" w:rsidRDefault="00367A3B" w:rsidP="00C61618">
      <w:pPr>
        <w:pStyle w:val="a3"/>
        <w:ind w:right="-143"/>
        <w:jc w:val="center"/>
        <w:rPr>
          <w:b/>
          <w:sz w:val="28"/>
          <w:szCs w:val="28"/>
        </w:rPr>
      </w:pPr>
    </w:p>
    <w:p w:rsidR="00367A3B" w:rsidRDefault="00367A3B" w:rsidP="00C61618">
      <w:pPr>
        <w:pStyle w:val="a3"/>
        <w:ind w:right="-143"/>
        <w:jc w:val="center"/>
        <w:rPr>
          <w:b/>
          <w:sz w:val="28"/>
          <w:szCs w:val="28"/>
        </w:rPr>
      </w:pPr>
    </w:p>
    <w:p w:rsidR="00C61618" w:rsidRPr="00D9239A" w:rsidRDefault="00C61618" w:rsidP="00C61618">
      <w:pPr>
        <w:pStyle w:val="a3"/>
        <w:ind w:right="-143"/>
        <w:jc w:val="center"/>
        <w:rPr>
          <w:b/>
          <w:sz w:val="28"/>
          <w:szCs w:val="28"/>
        </w:rPr>
      </w:pPr>
      <w:r w:rsidRPr="00D9239A">
        <w:rPr>
          <w:b/>
          <w:sz w:val="28"/>
          <w:szCs w:val="28"/>
        </w:rPr>
        <w:lastRenderedPageBreak/>
        <w:t>Пояснительная записка</w:t>
      </w:r>
    </w:p>
    <w:p w:rsidR="00C61618" w:rsidRDefault="00C61618" w:rsidP="00C61618">
      <w:pPr>
        <w:pStyle w:val="a3"/>
        <w:ind w:right="-143" w:firstLine="426"/>
        <w:jc w:val="both"/>
        <w:rPr>
          <w:iCs/>
          <w:color w:val="191919"/>
          <w:sz w:val="24"/>
          <w:szCs w:val="24"/>
        </w:rPr>
      </w:pPr>
      <w:proofErr w:type="gramStart"/>
      <w:r w:rsidRPr="006E2C74">
        <w:rPr>
          <w:sz w:val="24"/>
          <w:szCs w:val="24"/>
        </w:rPr>
        <w:t>Рабочая программа разработана на основе федерального государственного образовательного стандарта второго поколения, утвержденного приказом Министерства образования и науки РФ от 17.12. 2010 года №1897, примерной программы по предмету «Английский язык» (начального общего образования), требований ФГОС НОО по образовательной области «английский язык», федерального перечня учебников, рекомендованных Министерством образования РФ, с учетом требований к оснащению образовательного процесса, в соответствии с содержанием наполнения учебных</w:t>
      </w:r>
      <w:proofErr w:type="gramEnd"/>
      <w:r w:rsidRPr="006E2C74">
        <w:rPr>
          <w:sz w:val="24"/>
          <w:szCs w:val="24"/>
        </w:rPr>
        <w:t xml:space="preserve"> предметов компонента государственного стандарта общего образования, авторского тематического планирования учебного материала по предмету «Английский язык» О.В. Афанасьева </w:t>
      </w:r>
      <w:r w:rsidRPr="006E2C74">
        <w:rPr>
          <w:iCs/>
          <w:color w:val="191919"/>
          <w:sz w:val="24"/>
          <w:szCs w:val="24"/>
        </w:rPr>
        <w:t>и И.В. Михеева.</w:t>
      </w:r>
    </w:p>
    <w:p w:rsidR="00C61618" w:rsidRPr="00AE3432" w:rsidRDefault="00C61618" w:rsidP="00C61618">
      <w:pPr>
        <w:pStyle w:val="a3"/>
        <w:ind w:right="-143" w:firstLine="426"/>
        <w:jc w:val="both"/>
        <w:rPr>
          <w:b/>
          <w:sz w:val="24"/>
          <w:szCs w:val="24"/>
        </w:rPr>
      </w:pPr>
      <w:r w:rsidRPr="00AE3432">
        <w:rPr>
          <w:b/>
          <w:sz w:val="24"/>
          <w:szCs w:val="24"/>
          <w:lang w:eastAsia="zh-CN"/>
        </w:rPr>
        <w:t>Место учебного предмета в учебном плане:</w:t>
      </w:r>
    </w:p>
    <w:p w:rsidR="00C61618" w:rsidRPr="006E2C74" w:rsidRDefault="00C61618" w:rsidP="00C61618">
      <w:pPr>
        <w:pStyle w:val="a3"/>
        <w:ind w:right="-143" w:firstLine="426"/>
        <w:jc w:val="both"/>
        <w:rPr>
          <w:sz w:val="24"/>
          <w:szCs w:val="24"/>
        </w:rPr>
      </w:pPr>
      <w:proofErr w:type="gramStart"/>
      <w:r w:rsidRPr="006E2C74">
        <w:rPr>
          <w:sz w:val="24"/>
          <w:szCs w:val="24"/>
        </w:rPr>
        <w:t>Программа предназначена для универсального об</w:t>
      </w:r>
      <w:r>
        <w:rPr>
          <w:sz w:val="24"/>
          <w:szCs w:val="24"/>
        </w:rPr>
        <w:t>учения, обучающихся 4</w:t>
      </w:r>
      <w:r w:rsidRPr="006E2C74">
        <w:rPr>
          <w:sz w:val="24"/>
          <w:szCs w:val="24"/>
        </w:rPr>
        <w:t xml:space="preserve"> класса, рассчитана на __</w:t>
      </w:r>
      <w:r w:rsidRPr="006E2C74">
        <w:rPr>
          <w:sz w:val="24"/>
          <w:szCs w:val="24"/>
          <w:u w:val="single"/>
        </w:rPr>
        <w:t>68</w:t>
      </w:r>
      <w:r w:rsidRPr="006E2C74">
        <w:rPr>
          <w:sz w:val="24"/>
          <w:szCs w:val="24"/>
        </w:rPr>
        <w:t>_ часов, по 2 часа в неделю.</w:t>
      </w:r>
      <w:proofErr w:type="gramEnd"/>
    </w:p>
    <w:p w:rsidR="00C61618" w:rsidRDefault="00C61618" w:rsidP="00C61618">
      <w:pPr>
        <w:shd w:val="clear" w:color="auto" w:fill="FFFFFF"/>
        <w:ind w:right="-284" w:firstLine="426"/>
        <w:rPr>
          <w:b/>
          <w:bCs/>
          <w:spacing w:val="-2"/>
          <w:sz w:val="24"/>
          <w:szCs w:val="24"/>
        </w:rPr>
      </w:pPr>
      <w:r w:rsidRPr="00BE3A45">
        <w:rPr>
          <w:b/>
          <w:bCs/>
          <w:spacing w:val="-2"/>
          <w:sz w:val="24"/>
          <w:szCs w:val="24"/>
        </w:rPr>
        <w:t xml:space="preserve">Требования к уровню подготовки учащихся по курсу «Английский язык» к концу </w:t>
      </w:r>
      <w:r>
        <w:rPr>
          <w:b/>
          <w:bCs/>
          <w:spacing w:val="-2"/>
          <w:sz w:val="24"/>
          <w:szCs w:val="24"/>
        </w:rPr>
        <w:t xml:space="preserve">четвертого </w:t>
      </w:r>
      <w:r w:rsidRPr="00BE3A45">
        <w:rPr>
          <w:b/>
          <w:bCs/>
          <w:spacing w:val="-2"/>
          <w:sz w:val="24"/>
          <w:szCs w:val="24"/>
        </w:rPr>
        <w:t>класса</w:t>
      </w:r>
      <w:r>
        <w:rPr>
          <w:b/>
          <w:bCs/>
          <w:spacing w:val="-2"/>
          <w:sz w:val="24"/>
          <w:szCs w:val="24"/>
        </w:rPr>
        <w:t>:</w:t>
      </w:r>
    </w:p>
    <w:p w:rsidR="00C61618" w:rsidRPr="00BE3A45" w:rsidRDefault="00C61618" w:rsidP="00C61618">
      <w:pPr>
        <w:ind w:right="-284" w:firstLine="426"/>
        <w:rPr>
          <w:sz w:val="24"/>
          <w:szCs w:val="24"/>
        </w:rPr>
      </w:pPr>
      <w:r w:rsidRPr="00BE3A45">
        <w:rPr>
          <w:sz w:val="24"/>
          <w:szCs w:val="24"/>
        </w:rPr>
        <w:t>Работа по учебно-методическим комплексам “</w:t>
      </w:r>
      <w:proofErr w:type="spellStart"/>
      <w:r w:rsidRPr="00BE3A45">
        <w:rPr>
          <w:sz w:val="24"/>
          <w:szCs w:val="24"/>
        </w:rPr>
        <w:t>RainbowEnglish</w:t>
      </w:r>
      <w:proofErr w:type="spellEnd"/>
      <w:r w:rsidRPr="00BE3A45">
        <w:rPr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 w:rsidRPr="00BE3A45">
        <w:rPr>
          <w:sz w:val="24"/>
          <w:szCs w:val="24"/>
        </w:rPr>
        <w:t>метапредметных</w:t>
      </w:r>
      <w:proofErr w:type="spellEnd"/>
      <w:r w:rsidRPr="00BE3A45">
        <w:rPr>
          <w:sz w:val="24"/>
          <w:szCs w:val="24"/>
        </w:rPr>
        <w:t xml:space="preserve"> и предметных результатов.</w:t>
      </w:r>
    </w:p>
    <w:p w:rsidR="00C61618" w:rsidRPr="00BE3A45" w:rsidRDefault="00C61618" w:rsidP="00C61618">
      <w:pPr>
        <w:ind w:right="-284" w:firstLine="426"/>
        <w:jc w:val="both"/>
        <w:rPr>
          <w:b/>
          <w:i/>
          <w:sz w:val="24"/>
          <w:szCs w:val="24"/>
        </w:rPr>
      </w:pPr>
      <w:r w:rsidRPr="00BE3A45">
        <w:rPr>
          <w:b/>
          <w:i/>
          <w:sz w:val="24"/>
          <w:szCs w:val="24"/>
        </w:rPr>
        <w:t>Личностные результаты</w:t>
      </w:r>
    </w:p>
    <w:p w:rsidR="00C61618" w:rsidRPr="00431DE0" w:rsidRDefault="00C61618" w:rsidP="00C61618">
      <w:pPr>
        <w:ind w:right="-284" w:firstLine="426"/>
        <w:jc w:val="both"/>
        <w:rPr>
          <w:sz w:val="24"/>
          <w:szCs w:val="24"/>
        </w:rPr>
      </w:pPr>
      <w:r w:rsidRPr="00BE3A45">
        <w:rPr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BE3A45">
        <w:rPr>
          <w:sz w:val="24"/>
          <w:szCs w:val="24"/>
        </w:rPr>
        <w:t>RainbowEnglish</w:t>
      </w:r>
      <w:proofErr w:type="spellEnd"/>
      <w:r w:rsidRPr="00BE3A45">
        <w:rPr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C61618" w:rsidRPr="00BE3A45" w:rsidRDefault="00C61618" w:rsidP="00C61618">
      <w:pPr>
        <w:ind w:right="-284" w:firstLine="426"/>
        <w:jc w:val="both"/>
        <w:rPr>
          <w:b/>
          <w:i/>
          <w:sz w:val="24"/>
          <w:szCs w:val="24"/>
        </w:rPr>
      </w:pPr>
      <w:proofErr w:type="spellStart"/>
      <w:r w:rsidRPr="00BE3A45">
        <w:rPr>
          <w:b/>
          <w:i/>
          <w:sz w:val="24"/>
          <w:szCs w:val="24"/>
        </w:rPr>
        <w:t>Метапредметные</w:t>
      </w:r>
      <w:proofErr w:type="spellEnd"/>
      <w:r w:rsidRPr="00BE3A45">
        <w:rPr>
          <w:b/>
          <w:i/>
          <w:sz w:val="24"/>
          <w:szCs w:val="24"/>
        </w:rPr>
        <w:t xml:space="preserve"> результаты</w:t>
      </w:r>
    </w:p>
    <w:p w:rsidR="00C61618" w:rsidRPr="00BE3A45" w:rsidRDefault="00C61618" w:rsidP="00C61618">
      <w:pPr>
        <w:ind w:right="-284" w:firstLine="426"/>
        <w:jc w:val="both"/>
        <w:rPr>
          <w:sz w:val="24"/>
          <w:szCs w:val="24"/>
        </w:rPr>
      </w:pPr>
      <w:proofErr w:type="spellStart"/>
      <w:r w:rsidRPr="00BE3A45">
        <w:rPr>
          <w:sz w:val="24"/>
          <w:szCs w:val="24"/>
        </w:rPr>
        <w:t>Деятельностный</w:t>
      </w:r>
      <w:proofErr w:type="spellEnd"/>
      <w:r w:rsidRPr="00BE3A45">
        <w:rPr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 w:rsidRPr="00BE3A45">
        <w:rPr>
          <w:sz w:val="24"/>
          <w:szCs w:val="24"/>
        </w:rPr>
        <w:t>RainbowEnglish</w:t>
      </w:r>
      <w:proofErr w:type="spellEnd"/>
      <w:r w:rsidRPr="00BE3A45">
        <w:rPr>
          <w:sz w:val="24"/>
          <w:szCs w:val="24"/>
        </w:rPr>
        <w:t xml:space="preserve">” способствует достижению </w:t>
      </w:r>
      <w:proofErr w:type="spellStart"/>
      <w:r w:rsidRPr="00BE3A45">
        <w:rPr>
          <w:sz w:val="24"/>
          <w:szCs w:val="24"/>
        </w:rPr>
        <w:t>метапредметных</w:t>
      </w:r>
      <w:proofErr w:type="spellEnd"/>
      <w:r w:rsidRPr="00BE3A45">
        <w:rPr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E3A45">
        <w:rPr>
          <w:sz w:val="24"/>
          <w:szCs w:val="24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C61618" w:rsidRDefault="00C61618" w:rsidP="00C61618">
      <w:pPr>
        <w:ind w:right="-284" w:firstLine="426"/>
        <w:jc w:val="both"/>
        <w:rPr>
          <w:b/>
          <w:i/>
          <w:sz w:val="24"/>
          <w:szCs w:val="24"/>
        </w:rPr>
      </w:pPr>
    </w:p>
    <w:p w:rsidR="00C61618" w:rsidRPr="00BE3A45" w:rsidRDefault="00C61618" w:rsidP="00C61618">
      <w:pPr>
        <w:ind w:right="-284" w:firstLine="426"/>
        <w:jc w:val="both"/>
        <w:rPr>
          <w:b/>
          <w:i/>
          <w:sz w:val="24"/>
          <w:szCs w:val="24"/>
        </w:rPr>
      </w:pPr>
      <w:r w:rsidRPr="00BE3A45">
        <w:rPr>
          <w:b/>
          <w:i/>
          <w:sz w:val="24"/>
          <w:szCs w:val="24"/>
        </w:rPr>
        <w:t>Предметные результаты</w:t>
      </w:r>
    </w:p>
    <w:p w:rsidR="00C61618" w:rsidRPr="00BE3A45" w:rsidRDefault="00C61618" w:rsidP="00C61618">
      <w:pPr>
        <w:ind w:right="-284" w:firstLine="426"/>
        <w:jc w:val="both"/>
        <w:rPr>
          <w:sz w:val="24"/>
          <w:szCs w:val="24"/>
        </w:rPr>
      </w:pPr>
      <w:proofErr w:type="gramStart"/>
      <w:r w:rsidRPr="00BE3A45">
        <w:rPr>
          <w:sz w:val="24"/>
          <w:szCs w:val="24"/>
        </w:rPr>
        <w:lastRenderedPageBreak/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E3A45">
        <w:rPr>
          <w:sz w:val="24"/>
          <w:szCs w:val="24"/>
        </w:rPr>
        <w:t>аудировании</w:t>
      </w:r>
      <w:proofErr w:type="spellEnd"/>
      <w:r w:rsidRPr="00BE3A45">
        <w:rPr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C61618" w:rsidRPr="00BE3A45" w:rsidRDefault="00C61618" w:rsidP="00C61618">
      <w:pPr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Ожидается, что выпускники 4 </w:t>
      </w:r>
      <w:r w:rsidRPr="00BE3A45">
        <w:rPr>
          <w:sz w:val="24"/>
          <w:szCs w:val="24"/>
        </w:rPr>
        <w:t>класса смогут демонстрировать следующие результаты в освоении иностранного языка.</w:t>
      </w:r>
    </w:p>
    <w:p w:rsidR="00C61618" w:rsidRPr="00FA25A9" w:rsidRDefault="00C61618" w:rsidP="00C61618">
      <w:pPr>
        <w:pStyle w:val="Style8"/>
        <w:spacing w:line="240" w:lineRule="auto"/>
        <w:ind w:right="-284" w:firstLine="426"/>
        <w:jc w:val="both"/>
        <w:rPr>
          <w:rFonts w:ascii="Times New Roman" w:hAnsi="Times New Roman"/>
        </w:rPr>
      </w:pPr>
      <w:r w:rsidRPr="00FA25A9">
        <w:rPr>
          <w:rFonts w:ascii="Times New Roman" w:hAnsi="Times New Roman"/>
        </w:rPr>
        <w:t>Интегративной целью обучения английскому языку в учебных комплексах серии “</w:t>
      </w:r>
      <w:proofErr w:type="spellStart"/>
      <w:r w:rsidRPr="00FA25A9">
        <w:rPr>
          <w:rFonts w:ascii="Times New Roman" w:hAnsi="Times New Roman"/>
        </w:rPr>
        <w:t>RainbowEnglish</w:t>
      </w:r>
      <w:proofErr w:type="spellEnd"/>
      <w:r w:rsidRPr="00FA25A9">
        <w:rPr>
          <w:rFonts w:ascii="Times New Roman" w:hAnsi="Times New Roman"/>
        </w:rPr>
        <w:t>” является формирование</w:t>
      </w:r>
      <w:r w:rsidRPr="00FA25A9">
        <w:rPr>
          <w:rFonts w:ascii="Times New Roman" w:hAnsi="Times New Roman"/>
          <w:b/>
        </w:rPr>
        <w:t xml:space="preserve"> элементарной коммуникативной компетенции</w:t>
      </w:r>
      <w:r w:rsidRPr="00FA25A9">
        <w:rPr>
          <w:rFonts w:ascii="Times New Roman" w:hAnsi="Times New Roman"/>
        </w:rPr>
        <w:t xml:space="preserve">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61618" w:rsidRPr="00FA25A9" w:rsidRDefault="00C61618" w:rsidP="00C61618">
      <w:pPr>
        <w:pStyle w:val="Style8"/>
        <w:spacing w:line="240" w:lineRule="auto"/>
        <w:ind w:right="-284" w:firstLine="426"/>
        <w:jc w:val="both"/>
        <w:rPr>
          <w:rFonts w:ascii="Times New Roman" w:hAnsi="Times New Roman"/>
        </w:rPr>
      </w:pPr>
      <w:r w:rsidRPr="00FA25A9">
        <w:rPr>
          <w:rFonts w:ascii="Times New Roman" w:hAnsi="Times New Roman"/>
          <w:b/>
        </w:rPr>
        <w:t xml:space="preserve"> речевой компетенцией</w:t>
      </w:r>
      <w:r w:rsidRPr="00FA25A9">
        <w:rPr>
          <w:rFonts w:ascii="Times New Roman" w:hAnsi="Times New Roman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FA25A9">
        <w:rPr>
          <w:rFonts w:ascii="Times New Roman" w:hAnsi="Times New Roman"/>
        </w:rPr>
        <w:t>аудировании</w:t>
      </w:r>
      <w:proofErr w:type="spellEnd"/>
      <w:r w:rsidRPr="00FA25A9">
        <w:rPr>
          <w:rFonts w:ascii="Times New Roman" w:hAnsi="Times New Roman"/>
        </w:rPr>
        <w:t>, говорении, чтении и письме);</w:t>
      </w:r>
    </w:p>
    <w:p w:rsidR="00C61618" w:rsidRPr="00FA25A9" w:rsidRDefault="00C61618" w:rsidP="00C61618">
      <w:pPr>
        <w:pStyle w:val="Style8"/>
        <w:spacing w:line="240" w:lineRule="auto"/>
        <w:ind w:right="-284" w:firstLine="426"/>
        <w:jc w:val="both"/>
        <w:rPr>
          <w:rFonts w:ascii="Times New Roman" w:hAnsi="Times New Roman"/>
        </w:rPr>
      </w:pPr>
      <w:r w:rsidRPr="00FA25A9">
        <w:rPr>
          <w:rFonts w:ascii="Times New Roman" w:hAnsi="Times New Roman"/>
          <w:b/>
        </w:rPr>
        <w:t xml:space="preserve"> языковой компетенцией — </w:t>
      </w:r>
      <w:r w:rsidRPr="00FA25A9">
        <w:rPr>
          <w:rFonts w:ascii="Times New Roman" w:hAnsi="Times New Roman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61618" w:rsidRPr="00FA25A9" w:rsidRDefault="00C61618" w:rsidP="00C61618">
      <w:pPr>
        <w:pStyle w:val="Style8"/>
        <w:widowControl/>
        <w:spacing w:line="240" w:lineRule="auto"/>
        <w:ind w:right="-284" w:firstLine="426"/>
        <w:jc w:val="both"/>
        <w:rPr>
          <w:rFonts w:ascii="Times New Roman" w:hAnsi="Times New Roman"/>
          <w:b/>
          <w:bCs/>
          <w:i/>
        </w:rPr>
      </w:pPr>
      <w:r w:rsidRPr="00FA25A9">
        <w:rPr>
          <w:rFonts w:ascii="Times New Roman" w:hAnsi="Times New Roman"/>
          <w:b/>
        </w:rPr>
        <w:t xml:space="preserve"> социокультурной компетенцией</w:t>
      </w:r>
      <w:r w:rsidRPr="00FA25A9">
        <w:rPr>
          <w:rFonts w:ascii="Times New Roman" w:hAnsi="Times New Roman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FA25A9">
        <w:rPr>
          <w:rFonts w:ascii="Times New Roman" w:hAnsi="Times New Roman"/>
        </w:rPr>
        <w:t>знаний культуры народа страны/стран изучаемого</w:t>
      </w:r>
      <w:proofErr w:type="gramEnd"/>
      <w:r w:rsidRPr="00FA25A9">
        <w:rPr>
          <w:rFonts w:ascii="Times New Roman" w:hAnsi="Times New Roman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61618" w:rsidRPr="00FA25A9" w:rsidRDefault="00C61618" w:rsidP="00C61618">
      <w:pPr>
        <w:pStyle w:val="Style6"/>
        <w:spacing w:line="240" w:lineRule="auto"/>
        <w:ind w:right="-284" w:firstLine="426"/>
        <w:rPr>
          <w:rFonts w:ascii="Times New Roman" w:hAnsi="Times New Roman"/>
        </w:rPr>
      </w:pPr>
      <w:r w:rsidRPr="00FA25A9">
        <w:rPr>
          <w:rFonts w:ascii="Times New Roman" w:hAnsi="Times New Roman"/>
          <w:b/>
        </w:rPr>
        <w:t>компенсаторной компетенцией —</w:t>
      </w:r>
      <w:r w:rsidRPr="00FA25A9">
        <w:rPr>
          <w:rFonts w:ascii="Times New Roman" w:hAnsi="Times New Roman"/>
        </w:rPr>
        <w:t xml:space="preserve">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</w:r>
    </w:p>
    <w:p w:rsidR="00C61618" w:rsidRPr="00FA25A9" w:rsidRDefault="00C61618" w:rsidP="00C61618">
      <w:pPr>
        <w:pStyle w:val="Style6"/>
        <w:spacing w:line="240" w:lineRule="auto"/>
        <w:ind w:right="-284" w:firstLine="426"/>
        <w:rPr>
          <w:rFonts w:ascii="Times New Roman" w:hAnsi="Times New Roman"/>
        </w:rPr>
      </w:pPr>
      <w:r w:rsidRPr="00FA25A9">
        <w:rPr>
          <w:rFonts w:ascii="Times New Roman" w:hAnsi="Times New Roman"/>
          <w:b/>
        </w:rPr>
        <w:t>учебно-познавательной компетенцией —</w:t>
      </w:r>
      <w:r w:rsidRPr="00FA25A9">
        <w:rPr>
          <w:rFonts w:ascii="Times New Roman" w:hAnsi="Times New Roman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61618" w:rsidRPr="00FA25A9" w:rsidRDefault="00C61618" w:rsidP="00C61618">
      <w:pPr>
        <w:pStyle w:val="Style6"/>
        <w:spacing w:line="240" w:lineRule="auto"/>
        <w:ind w:right="-284" w:firstLine="426"/>
        <w:rPr>
          <w:rFonts w:ascii="Times New Roman" w:hAnsi="Times New Roman"/>
        </w:rPr>
      </w:pPr>
      <w:r w:rsidRPr="00FA25A9">
        <w:rPr>
          <w:rFonts w:ascii="Times New Roman" w:hAnsi="Times New Roman"/>
        </w:rPr>
        <w:t xml:space="preserve">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FA25A9">
        <w:rPr>
          <w:rFonts w:ascii="Times New Roman" w:hAnsi="Times New Roman"/>
        </w:rPr>
        <w:t>RainbowEnglish</w:t>
      </w:r>
      <w:proofErr w:type="spellEnd"/>
      <w:r w:rsidRPr="00FA25A9">
        <w:rPr>
          <w:rFonts w:ascii="Times New Roman" w:hAnsi="Times New Roman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outlineLvl w:val="0"/>
        <w:rPr>
          <w:rStyle w:val="c4"/>
          <w:b/>
          <w:i/>
          <w:iCs/>
          <w:color w:val="000000"/>
          <w:sz w:val="24"/>
          <w:szCs w:val="24"/>
        </w:rPr>
      </w:pPr>
    </w:p>
    <w:p w:rsidR="00C61618" w:rsidRDefault="00C61618" w:rsidP="00C61618">
      <w:pPr>
        <w:ind w:left="-142"/>
        <w:jc w:val="center"/>
        <w:outlineLvl w:val="0"/>
        <w:rPr>
          <w:b/>
          <w:bCs/>
          <w:sz w:val="28"/>
        </w:rPr>
      </w:pPr>
    </w:p>
    <w:p w:rsidR="00C61618" w:rsidRDefault="00C61618" w:rsidP="00C61618">
      <w:pPr>
        <w:ind w:left="-142"/>
        <w:jc w:val="center"/>
        <w:outlineLvl w:val="0"/>
        <w:rPr>
          <w:b/>
          <w:bCs/>
          <w:sz w:val="28"/>
        </w:rPr>
      </w:pPr>
    </w:p>
    <w:p w:rsidR="00C61618" w:rsidRPr="009524A7" w:rsidRDefault="00C61618" w:rsidP="00C61618">
      <w:pPr>
        <w:ind w:left="-142"/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9524A7">
        <w:rPr>
          <w:b/>
          <w:bCs/>
          <w:sz w:val="28"/>
        </w:rPr>
        <w:lastRenderedPageBreak/>
        <w:t>Содержание учебного предмета</w:t>
      </w:r>
    </w:p>
    <w:p w:rsidR="00C61618" w:rsidRPr="00534239" w:rsidRDefault="00C61618" w:rsidP="00C61618">
      <w:pPr>
        <w:ind w:left="-142" w:firstLine="360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851"/>
        <w:gridCol w:w="1134"/>
        <w:gridCol w:w="992"/>
        <w:gridCol w:w="2835"/>
      </w:tblGrid>
      <w:tr w:rsidR="00C61618" w:rsidRPr="00534239" w:rsidTr="0034748C">
        <w:tc>
          <w:tcPr>
            <w:tcW w:w="675" w:type="dxa"/>
            <w:vMerge w:val="restart"/>
          </w:tcPr>
          <w:p w:rsidR="00C61618" w:rsidRPr="00534239" w:rsidRDefault="00C61618" w:rsidP="0034748C">
            <w:pPr>
              <w:rPr>
                <w:b/>
                <w:bCs/>
                <w:sz w:val="24"/>
                <w:szCs w:val="24"/>
              </w:rPr>
            </w:pPr>
            <w:r w:rsidRPr="0053423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23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23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61618" w:rsidRPr="00534239" w:rsidRDefault="00C61618" w:rsidP="0034748C">
            <w:pPr>
              <w:ind w:left="-82" w:right="-108"/>
              <w:rPr>
                <w:b/>
                <w:bCs/>
                <w:sz w:val="24"/>
                <w:szCs w:val="24"/>
              </w:rPr>
            </w:pPr>
            <w:r w:rsidRPr="00534239">
              <w:rPr>
                <w:b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3827" w:type="dxa"/>
            <w:gridSpan w:val="4"/>
          </w:tcPr>
          <w:p w:rsidR="00C61618" w:rsidRPr="00534239" w:rsidRDefault="00C61618" w:rsidP="0034748C">
            <w:pPr>
              <w:jc w:val="center"/>
              <w:rPr>
                <w:b/>
                <w:bCs/>
                <w:sz w:val="24"/>
                <w:szCs w:val="24"/>
              </w:rPr>
            </w:pPr>
            <w:r w:rsidRPr="00534239">
              <w:rPr>
                <w:b/>
                <w:bCs/>
                <w:sz w:val="24"/>
                <w:szCs w:val="24"/>
              </w:rPr>
              <w:t>Кол-во час</w:t>
            </w:r>
          </w:p>
        </w:tc>
        <w:tc>
          <w:tcPr>
            <w:tcW w:w="2835" w:type="dxa"/>
            <w:vMerge w:val="restart"/>
          </w:tcPr>
          <w:p w:rsidR="00C61618" w:rsidRPr="00534239" w:rsidRDefault="00C61618" w:rsidP="0034748C">
            <w:pPr>
              <w:rPr>
                <w:b/>
                <w:bCs/>
                <w:sz w:val="24"/>
                <w:szCs w:val="24"/>
              </w:rPr>
            </w:pPr>
            <w:r w:rsidRPr="00534239">
              <w:rPr>
                <w:b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C61618" w:rsidRPr="00534239" w:rsidTr="0034748C">
        <w:tc>
          <w:tcPr>
            <w:tcW w:w="675" w:type="dxa"/>
            <w:vMerge/>
          </w:tcPr>
          <w:p w:rsidR="00C61618" w:rsidRPr="00534239" w:rsidRDefault="00C61618" w:rsidP="003474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1618" w:rsidRPr="00534239" w:rsidRDefault="00C61618" w:rsidP="0034748C">
            <w:pPr>
              <w:ind w:left="-82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1618" w:rsidRPr="00534239" w:rsidRDefault="00C61618" w:rsidP="0034748C">
            <w:pPr>
              <w:ind w:right="-121"/>
              <w:jc w:val="both"/>
              <w:rPr>
                <w:b/>
                <w:bCs/>
                <w:sz w:val="24"/>
                <w:szCs w:val="24"/>
              </w:rPr>
            </w:pPr>
            <w:r w:rsidRPr="0053423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61618" w:rsidRDefault="00C61618" w:rsidP="0034748C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дик-</w:t>
            </w:r>
          </w:p>
          <w:p w:rsidR="00C61618" w:rsidRPr="00534239" w:rsidRDefault="00C61618" w:rsidP="0034748C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34239">
              <w:rPr>
                <w:b/>
                <w:bCs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Default="00C61618" w:rsidP="0034748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</w:t>
            </w:r>
            <w:r w:rsidRPr="00534239">
              <w:rPr>
                <w:b/>
                <w:bCs/>
                <w:sz w:val="24"/>
                <w:szCs w:val="24"/>
              </w:rPr>
              <w:t>ро</w:t>
            </w:r>
            <w:proofErr w:type="spellEnd"/>
          </w:p>
          <w:p w:rsidR="00C61618" w:rsidRPr="00534239" w:rsidRDefault="00C61618" w:rsidP="0034748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239">
              <w:rPr>
                <w:b/>
                <w:bCs/>
                <w:sz w:val="24"/>
                <w:szCs w:val="24"/>
              </w:rPr>
              <w:t>льная</w:t>
            </w:r>
            <w:proofErr w:type="spellEnd"/>
            <w:r w:rsidRPr="00534239"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534239" w:rsidRDefault="00C61618" w:rsidP="003474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534239">
              <w:rPr>
                <w:b/>
                <w:bCs/>
                <w:sz w:val="24"/>
                <w:szCs w:val="24"/>
              </w:rPr>
              <w:t>роектная работа</w:t>
            </w:r>
          </w:p>
        </w:tc>
        <w:tc>
          <w:tcPr>
            <w:tcW w:w="2835" w:type="dxa"/>
            <w:vMerge/>
          </w:tcPr>
          <w:p w:rsidR="00C61618" w:rsidRPr="00534239" w:rsidRDefault="00C61618" w:rsidP="003474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pStyle w:val="a3"/>
              <w:rPr>
                <w:sz w:val="24"/>
                <w:szCs w:val="24"/>
              </w:rPr>
            </w:pPr>
            <w:r w:rsidRPr="00A45120">
              <w:rPr>
                <w:sz w:val="24"/>
                <w:szCs w:val="24"/>
              </w:rPr>
              <w:t xml:space="preserve">Знакомимся с Джоном </w:t>
            </w:r>
            <w:proofErr w:type="spellStart"/>
            <w:r w:rsidRPr="00A45120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р</w:t>
            </w:r>
            <w:r w:rsidRPr="00A45120">
              <w:rPr>
                <w:sz w:val="24"/>
                <w:szCs w:val="24"/>
              </w:rPr>
              <w:t>кером</w:t>
            </w:r>
            <w:proofErr w:type="spellEnd"/>
            <w:r w:rsidRPr="00A45120">
              <w:rPr>
                <w:sz w:val="24"/>
                <w:szCs w:val="24"/>
              </w:rPr>
              <w:t xml:space="preserve"> и его семьей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 w:rsidRPr="00A451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>ролевые игры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 xml:space="preserve"> коллективная работа; работа в группах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left="-82" w:firstLine="27"/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Мой день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 w:rsidRPr="00A451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>урок-диалог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;работа в группах;</w:t>
            </w: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left="-82" w:right="-108" w:firstLine="27"/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Дома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 w:rsidRPr="00A451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>урок-беседа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 создание</w:t>
            </w: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 xml:space="preserve"> игровых ситуаций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left="-82" w:firstLine="27"/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Я хожу в школу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 w:rsidRPr="00A451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>урок-путешествие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 xml:space="preserve"> коллективная работа; работа в малых группах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left="-82" w:right="-108" w:firstLine="27"/>
              <w:rPr>
                <w:sz w:val="24"/>
                <w:szCs w:val="24"/>
              </w:rPr>
            </w:pPr>
            <w:r w:rsidRPr="00A45120">
              <w:rPr>
                <w:sz w:val="24"/>
                <w:szCs w:val="24"/>
              </w:rPr>
              <w:t>Я люблю еду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45120">
              <w:rPr>
                <w:iCs/>
                <w:color w:val="000000"/>
                <w:sz w:val="24"/>
                <w:szCs w:val="24"/>
                <w:shd w:val="clear" w:color="auto" w:fill="FFFFFF"/>
              </w:rPr>
              <w:t>идактические игры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урок-диалог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 ролевые игры;</w:t>
            </w: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left="-82" w:right="-108" w:firstLine="27"/>
              <w:rPr>
                <w:sz w:val="24"/>
                <w:szCs w:val="24"/>
              </w:rPr>
            </w:pPr>
            <w:r w:rsidRPr="00A45120">
              <w:rPr>
                <w:sz w:val="24"/>
                <w:szCs w:val="24"/>
              </w:rPr>
              <w:t>Погода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>коллективная работа; работа в малых группах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урок-путешествие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C61618" w:rsidRPr="00A45120" w:rsidTr="0034748C"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left="-82" w:right="-108" w:firstLine="27"/>
              <w:rPr>
                <w:sz w:val="24"/>
                <w:szCs w:val="24"/>
              </w:rPr>
            </w:pPr>
            <w:r w:rsidRPr="00A45120">
              <w:rPr>
                <w:sz w:val="24"/>
                <w:szCs w:val="24"/>
              </w:rPr>
              <w:t>На выходных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ind w:left="-141" w:right="-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  <w:r w:rsidRPr="00A45120">
              <w:rPr>
                <w:color w:val="000000"/>
                <w:sz w:val="24"/>
                <w:szCs w:val="24"/>
                <w:shd w:val="clear" w:color="auto" w:fill="FFFFFF"/>
              </w:rPr>
              <w:t>урок-диалог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;работа в группах.</w:t>
            </w:r>
          </w:p>
        </w:tc>
      </w:tr>
      <w:tr w:rsidR="00C61618" w:rsidRPr="00A45120" w:rsidTr="0034748C">
        <w:trPr>
          <w:trHeight w:val="260"/>
        </w:trPr>
        <w:tc>
          <w:tcPr>
            <w:tcW w:w="675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18" w:rsidRPr="00A45120" w:rsidRDefault="00C61618" w:rsidP="0034748C">
            <w:pPr>
              <w:tabs>
                <w:tab w:val="num" w:pos="426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61618" w:rsidRPr="00A45120" w:rsidRDefault="00C61618" w:rsidP="0034748C">
            <w:pPr>
              <w:tabs>
                <w:tab w:val="num" w:pos="426"/>
              </w:tabs>
              <w:rPr>
                <w:b/>
                <w:bCs/>
                <w:sz w:val="24"/>
                <w:szCs w:val="24"/>
              </w:rPr>
            </w:pPr>
            <w:r w:rsidRPr="00A45120">
              <w:rPr>
                <w:b/>
                <w:bCs/>
                <w:sz w:val="24"/>
                <w:szCs w:val="24"/>
              </w:rPr>
              <w:t xml:space="preserve">  68</w:t>
            </w:r>
          </w:p>
        </w:tc>
        <w:tc>
          <w:tcPr>
            <w:tcW w:w="851" w:type="dxa"/>
          </w:tcPr>
          <w:p w:rsidR="00C61618" w:rsidRPr="008D662B" w:rsidRDefault="00C61618" w:rsidP="0034748C">
            <w:pPr>
              <w:rPr>
                <w:b/>
                <w:bCs/>
                <w:sz w:val="24"/>
                <w:szCs w:val="24"/>
              </w:rPr>
            </w:pPr>
            <w:r w:rsidRPr="008D66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618" w:rsidRPr="008D662B" w:rsidRDefault="00C61618" w:rsidP="0034748C">
            <w:pPr>
              <w:rPr>
                <w:b/>
                <w:bCs/>
                <w:sz w:val="24"/>
                <w:szCs w:val="24"/>
              </w:rPr>
            </w:pPr>
            <w:r w:rsidRPr="008D66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1618" w:rsidRPr="008D662B" w:rsidRDefault="00C61618" w:rsidP="0034748C">
            <w:pPr>
              <w:rPr>
                <w:b/>
                <w:bCs/>
                <w:sz w:val="24"/>
                <w:szCs w:val="24"/>
              </w:rPr>
            </w:pPr>
            <w:r w:rsidRPr="008D66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1618" w:rsidRPr="00A45120" w:rsidRDefault="00C61618" w:rsidP="0034748C">
            <w:pPr>
              <w:rPr>
                <w:bCs/>
                <w:sz w:val="24"/>
                <w:szCs w:val="24"/>
              </w:rPr>
            </w:pPr>
          </w:p>
        </w:tc>
      </w:tr>
    </w:tbl>
    <w:p w:rsidR="00C61618" w:rsidRDefault="00C61618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C61618" w:rsidRDefault="00C61618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C61618" w:rsidRDefault="00C61618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C61618" w:rsidRDefault="00C61618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C61618" w:rsidRDefault="00C61618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C61618" w:rsidRDefault="00C61618" w:rsidP="00C61618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0A2C8F" w:rsidRDefault="000A2C8F" w:rsidP="000A2C8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0A2C8F" w:rsidRPr="000773DE" w:rsidRDefault="000A2C8F" w:rsidP="000A2C8F">
      <w:pPr>
        <w:pStyle w:val="a7"/>
        <w:widowControl/>
        <w:suppressAutoHyphens w:val="0"/>
        <w:autoSpaceDE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1. Учебник английского языка для 4</w:t>
      </w:r>
      <w:r w:rsidRPr="000773DE">
        <w:rPr>
          <w:sz w:val="24"/>
          <w:szCs w:val="24"/>
        </w:rPr>
        <w:t xml:space="preserve"> класса общеобразовательных учреждений в 2-ух частях «</w:t>
      </w:r>
      <w:r w:rsidRPr="000773DE">
        <w:rPr>
          <w:sz w:val="24"/>
          <w:szCs w:val="24"/>
          <w:lang w:val="en-US"/>
        </w:rPr>
        <w:t>Rainbow</w:t>
      </w:r>
      <w:r w:rsidRPr="000773DE">
        <w:rPr>
          <w:sz w:val="24"/>
          <w:szCs w:val="24"/>
        </w:rPr>
        <w:t xml:space="preserve"> </w:t>
      </w:r>
      <w:r w:rsidRPr="000773DE">
        <w:rPr>
          <w:sz w:val="24"/>
          <w:szCs w:val="24"/>
          <w:lang w:val="en-US"/>
        </w:rPr>
        <w:t>English</w:t>
      </w:r>
      <w:r w:rsidRPr="000773DE">
        <w:rPr>
          <w:sz w:val="24"/>
          <w:szCs w:val="24"/>
        </w:rPr>
        <w:t>», /О.В. Афанасьева, И.В.</w:t>
      </w:r>
      <w:r>
        <w:rPr>
          <w:sz w:val="24"/>
          <w:szCs w:val="24"/>
        </w:rPr>
        <w:t xml:space="preserve"> Михеева/  – Москва: Дрофа, 2016</w:t>
      </w:r>
    </w:p>
    <w:p w:rsidR="000A2C8F" w:rsidRPr="000773DE" w:rsidRDefault="000A2C8F" w:rsidP="000A2C8F">
      <w:pPr>
        <w:ind w:right="-2"/>
        <w:jc w:val="both"/>
        <w:rPr>
          <w:sz w:val="24"/>
          <w:szCs w:val="24"/>
        </w:rPr>
      </w:pPr>
      <w:r w:rsidRPr="000773DE">
        <w:rPr>
          <w:sz w:val="24"/>
          <w:szCs w:val="24"/>
        </w:rPr>
        <w:t xml:space="preserve"> </w:t>
      </w: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73DE">
        <w:rPr>
          <w:sz w:val="24"/>
          <w:szCs w:val="24"/>
        </w:rPr>
        <w:t>Рабочая те</w:t>
      </w:r>
      <w:r>
        <w:rPr>
          <w:sz w:val="24"/>
          <w:szCs w:val="24"/>
        </w:rPr>
        <w:t>традь по английскому языку для 4</w:t>
      </w:r>
      <w:r w:rsidRPr="000773DE">
        <w:rPr>
          <w:sz w:val="24"/>
          <w:szCs w:val="24"/>
        </w:rPr>
        <w:t xml:space="preserve"> класса общеобразовательных учреждений «</w:t>
      </w:r>
      <w:r w:rsidRPr="000773DE">
        <w:rPr>
          <w:sz w:val="24"/>
          <w:szCs w:val="24"/>
          <w:lang w:val="en-US"/>
        </w:rPr>
        <w:t>Rainbow</w:t>
      </w:r>
      <w:r w:rsidRPr="000773DE">
        <w:rPr>
          <w:sz w:val="24"/>
          <w:szCs w:val="24"/>
        </w:rPr>
        <w:t xml:space="preserve"> </w:t>
      </w:r>
      <w:r w:rsidRPr="000773DE">
        <w:rPr>
          <w:sz w:val="24"/>
          <w:szCs w:val="24"/>
          <w:lang w:val="en-US"/>
        </w:rPr>
        <w:t>English</w:t>
      </w:r>
      <w:r w:rsidRPr="000773DE">
        <w:rPr>
          <w:sz w:val="24"/>
          <w:szCs w:val="24"/>
        </w:rPr>
        <w:t>», /О.В. Афанасьева, И.В. Михеева/  – Москва</w:t>
      </w:r>
      <w:r>
        <w:rPr>
          <w:sz w:val="24"/>
          <w:szCs w:val="24"/>
        </w:rPr>
        <w:t>: Дрофа, 2016</w:t>
      </w: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  <w:r w:rsidRPr="000773D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773DE">
        <w:rPr>
          <w:sz w:val="24"/>
          <w:szCs w:val="24"/>
        </w:rPr>
        <w:t>CD для работы в классе и для самостоятельных занятий дома</w:t>
      </w: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  <w:r w:rsidRPr="000773DE">
        <w:rPr>
          <w:sz w:val="24"/>
          <w:szCs w:val="24"/>
        </w:rPr>
        <w:t>4. 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РФ от 5 марта 2004 года № 1089).</w:t>
      </w: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  <w:r w:rsidRPr="000773DE">
        <w:rPr>
          <w:sz w:val="24"/>
          <w:szCs w:val="24"/>
        </w:rPr>
        <w:t>5. Примерные программы начального общего образования. В 2-х част</w:t>
      </w:r>
      <w:r>
        <w:rPr>
          <w:sz w:val="24"/>
          <w:szCs w:val="24"/>
        </w:rPr>
        <w:t>ях.  Ч.2.- М.: Просвещение, 2014</w:t>
      </w:r>
      <w:r w:rsidRPr="000773DE">
        <w:rPr>
          <w:sz w:val="24"/>
          <w:szCs w:val="24"/>
        </w:rPr>
        <w:t>. – (Серия «Стандарты второго поколения»).</w:t>
      </w: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  <w:r w:rsidRPr="000773DE">
        <w:rPr>
          <w:sz w:val="24"/>
          <w:szCs w:val="24"/>
        </w:rPr>
        <w:t>6. Афанасьева О.В.  Михеева И.В.  Колесникова Е. А.  Н. В. Языкова. Авторская программа к учебно-методическим комплексам «Английский язык для общеобразовательных учреждений» серии “</w:t>
      </w:r>
      <w:proofErr w:type="spellStart"/>
      <w:r w:rsidRPr="000773DE">
        <w:rPr>
          <w:sz w:val="24"/>
          <w:szCs w:val="24"/>
        </w:rPr>
        <w:t>Rainbow</w:t>
      </w:r>
      <w:proofErr w:type="spellEnd"/>
      <w:r w:rsidRPr="000773DE">
        <w:rPr>
          <w:sz w:val="24"/>
          <w:szCs w:val="24"/>
        </w:rPr>
        <w:t xml:space="preserve"> </w:t>
      </w:r>
      <w:proofErr w:type="spellStart"/>
      <w:r w:rsidRPr="000773DE">
        <w:rPr>
          <w:sz w:val="24"/>
          <w:szCs w:val="24"/>
        </w:rPr>
        <w:t>Englis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”. 2—4 классы– </w:t>
      </w:r>
      <w:proofErr w:type="gramStart"/>
      <w:r>
        <w:rPr>
          <w:sz w:val="24"/>
          <w:szCs w:val="24"/>
        </w:rPr>
        <w:t>М.</w:t>
      </w:r>
      <w:proofErr w:type="gramEnd"/>
      <w:r>
        <w:rPr>
          <w:sz w:val="24"/>
          <w:szCs w:val="24"/>
        </w:rPr>
        <w:t>:  Дрофа, 2016</w:t>
      </w:r>
    </w:p>
    <w:p w:rsidR="000A2C8F" w:rsidRPr="000773DE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0773DE" w:rsidRDefault="000A2C8F" w:rsidP="000A2C8F">
      <w:pPr>
        <w:pStyle w:val="a7"/>
        <w:ind w:left="0" w:right="-2"/>
        <w:jc w:val="both"/>
        <w:rPr>
          <w:rStyle w:val="FontStyle47"/>
          <w:color w:val="000000"/>
          <w:sz w:val="24"/>
          <w:szCs w:val="24"/>
        </w:rPr>
      </w:pPr>
      <w:r w:rsidRPr="000773DE">
        <w:rPr>
          <w:sz w:val="24"/>
          <w:szCs w:val="24"/>
        </w:rPr>
        <w:t xml:space="preserve">7. </w:t>
      </w:r>
      <w:r w:rsidRPr="000773DE">
        <w:rPr>
          <w:rStyle w:val="FontStyle47"/>
          <w:color w:val="000000"/>
          <w:sz w:val="24"/>
          <w:szCs w:val="24"/>
        </w:rPr>
        <w:t xml:space="preserve">Кузнецова Н.В. Английский язык. Тесты.2-4  </w:t>
      </w:r>
      <w:proofErr w:type="spellStart"/>
      <w:r w:rsidRPr="000773DE">
        <w:rPr>
          <w:rStyle w:val="FontStyle47"/>
          <w:color w:val="000000"/>
          <w:sz w:val="24"/>
          <w:szCs w:val="24"/>
        </w:rPr>
        <w:t>кл</w:t>
      </w:r>
      <w:proofErr w:type="spellEnd"/>
      <w:r w:rsidRPr="000773DE">
        <w:rPr>
          <w:rStyle w:val="FontStyle47"/>
          <w:color w:val="000000"/>
          <w:sz w:val="24"/>
          <w:szCs w:val="24"/>
        </w:rPr>
        <w:t xml:space="preserve">.: Учебно-методическое пособие.- </w:t>
      </w:r>
      <w:proofErr w:type="spellStart"/>
      <w:r w:rsidRPr="000773DE">
        <w:rPr>
          <w:rStyle w:val="FontStyle47"/>
          <w:color w:val="000000"/>
          <w:sz w:val="24"/>
          <w:szCs w:val="24"/>
        </w:rPr>
        <w:t>М.:Дрофа</w:t>
      </w:r>
      <w:proofErr w:type="spellEnd"/>
      <w:r w:rsidRPr="000773DE">
        <w:rPr>
          <w:rStyle w:val="FontStyle47"/>
          <w:color w:val="000000"/>
          <w:sz w:val="24"/>
          <w:szCs w:val="24"/>
        </w:rPr>
        <w:t xml:space="preserve">, 2014.-128 </w:t>
      </w:r>
      <w:proofErr w:type="gramStart"/>
      <w:r w:rsidRPr="000773DE">
        <w:rPr>
          <w:rStyle w:val="FontStyle47"/>
          <w:color w:val="000000"/>
          <w:sz w:val="24"/>
          <w:szCs w:val="24"/>
        </w:rPr>
        <w:t>с</w:t>
      </w:r>
      <w:proofErr w:type="gramEnd"/>
      <w:r w:rsidRPr="000773DE">
        <w:rPr>
          <w:rStyle w:val="FontStyle47"/>
          <w:color w:val="000000"/>
          <w:sz w:val="24"/>
          <w:szCs w:val="24"/>
        </w:rPr>
        <w:t xml:space="preserve">.     </w:t>
      </w:r>
    </w:p>
    <w:p w:rsidR="000A2C8F" w:rsidRPr="000773DE" w:rsidRDefault="000A2C8F" w:rsidP="000A2C8F">
      <w:pPr>
        <w:pStyle w:val="a7"/>
        <w:ind w:left="0" w:right="-2"/>
        <w:jc w:val="both"/>
        <w:rPr>
          <w:rStyle w:val="FontStyle47"/>
          <w:sz w:val="24"/>
          <w:szCs w:val="24"/>
        </w:rPr>
      </w:pPr>
      <w:r w:rsidRPr="000773DE">
        <w:rPr>
          <w:rStyle w:val="FontStyle47"/>
          <w:color w:val="000000"/>
          <w:sz w:val="24"/>
          <w:szCs w:val="24"/>
        </w:rPr>
        <w:t xml:space="preserve"> </w:t>
      </w:r>
    </w:p>
    <w:p w:rsidR="000A2C8F" w:rsidRPr="00C472C0" w:rsidRDefault="000A2C8F" w:rsidP="00C472C0">
      <w:pPr>
        <w:ind w:right="-2"/>
        <w:jc w:val="both"/>
        <w:rPr>
          <w:color w:val="000000"/>
          <w:sz w:val="24"/>
          <w:szCs w:val="24"/>
        </w:rPr>
      </w:pPr>
      <w:r w:rsidRPr="000773DE">
        <w:rPr>
          <w:rStyle w:val="FontStyle47"/>
          <w:color w:val="000000"/>
          <w:sz w:val="24"/>
          <w:szCs w:val="24"/>
        </w:rPr>
        <w:t>8.  Луконина И.М. Обучение технике чтения на английском языке. Н</w:t>
      </w:r>
      <w:r>
        <w:rPr>
          <w:rStyle w:val="FontStyle47"/>
          <w:color w:val="000000"/>
          <w:sz w:val="24"/>
          <w:szCs w:val="24"/>
        </w:rPr>
        <w:t>ачинающим.- Саратов: Лицей, 2016</w:t>
      </w:r>
      <w:r w:rsidRPr="000773DE">
        <w:rPr>
          <w:rStyle w:val="FontStyle47"/>
          <w:color w:val="000000"/>
          <w:sz w:val="24"/>
          <w:szCs w:val="24"/>
        </w:rPr>
        <w:t>.- 128 с</w:t>
      </w:r>
      <w:proofErr w:type="gramStart"/>
      <w:r w:rsidRPr="000773DE">
        <w:rPr>
          <w:rStyle w:val="FontStyle47"/>
          <w:color w:val="000000"/>
          <w:sz w:val="24"/>
          <w:szCs w:val="24"/>
        </w:rPr>
        <w:t>.-</w:t>
      </w:r>
      <w:proofErr w:type="gramEnd"/>
      <w:r w:rsidRPr="000773DE">
        <w:rPr>
          <w:rStyle w:val="FontStyle47"/>
          <w:color w:val="000000"/>
          <w:sz w:val="24"/>
          <w:szCs w:val="24"/>
        </w:rPr>
        <w:t>(серия “</w:t>
      </w:r>
      <w:r w:rsidRPr="000773DE">
        <w:rPr>
          <w:rStyle w:val="FontStyle47"/>
          <w:color w:val="000000"/>
          <w:sz w:val="24"/>
          <w:szCs w:val="24"/>
          <w:lang w:val="en-US"/>
        </w:rPr>
        <w:t>English</w:t>
      </w:r>
      <w:r w:rsidRPr="000773DE">
        <w:rPr>
          <w:rStyle w:val="FontStyle47"/>
          <w:color w:val="000000"/>
          <w:sz w:val="24"/>
          <w:szCs w:val="24"/>
        </w:rPr>
        <w:t>);</w:t>
      </w:r>
    </w:p>
    <w:p w:rsidR="000A2C8F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Default="00C472C0" w:rsidP="000A2C8F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2C8F">
        <w:rPr>
          <w:sz w:val="24"/>
          <w:szCs w:val="24"/>
        </w:rPr>
        <w:t>. Политова М.А. Соломонова Г.С. Издание для досуга «Умный блокнот. Мой дом. Уровень 1». Для детей от 8 лет.- М.:АЙРИС – пресс», 2017</w:t>
      </w:r>
    </w:p>
    <w:p w:rsidR="000A2C8F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2341A1" w:rsidRDefault="000A2C8F" w:rsidP="000A2C8F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72C0">
        <w:rPr>
          <w:sz w:val="24"/>
          <w:szCs w:val="24"/>
        </w:rPr>
        <w:t>0</w:t>
      </w:r>
      <w:r>
        <w:rPr>
          <w:sz w:val="24"/>
          <w:szCs w:val="24"/>
        </w:rPr>
        <w:t xml:space="preserve">. Тихонова Т.Е. Английский язык. 4-й класс. Итоговая аттестация: чтение, письмо, лексика, грамматика,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методическое</w:t>
      </w:r>
      <w:proofErr w:type="gramEnd"/>
      <w:r>
        <w:rPr>
          <w:sz w:val="24"/>
          <w:szCs w:val="24"/>
        </w:rPr>
        <w:t xml:space="preserve"> пособие</w:t>
      </w:r>
      <w:r w:rsidRPr="002341A1">
        <w:rPr>
          <w:sz w:val="24"/>
          <w:szCs w:val="24"/>
        </w:rPr>
        <w:t>/</w:t>
      </w:r>
      <w:r>
        <w:rPr>
          <w:sz w:val="24"/>
          <w:szCs w:val="24"/>
        </w:rPr>
        <w:t xml:space="preserve"> Т.Е. Тихонова. – Изд.2-е. – Ростов </w:t>
      </w:r>
      <w:proofErr w:type="spellStart"/>
      <w:r>
        <w:rPr>
          <w:sz w:val="24"/>
          <w:szCs w:val="24"/>
        </w:rPr>
        <w:t>н</w:t>
      </w:r>
      <w:proofErr w:type="spellEnd"/>
      <w:proofErr w:type="gramStart"/>
      <w:r w:rsidRPr="002341A1">
        <w:rPr>
          <w:sz w:val="24"/>
          <w:szCs w:val="24"/>
        </w:rPr>
        <w:t>/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:</w:t>
      </w:r>
      <w:r w:rsidRPr="002341A1">
        <w:rPr>
          <w:sz w:val="24"/>
          <w:szCs w:val="24"/>
        </w:rPr>
        <w:t xml:space="preserve"> </w:t>
      </w:r>
      <w:r>
        <w:rPr>
          <w:sz w:val="24"/>
          <w:szCs w:val="24"/>
        </w:rPr>
        <w:t>Легион, 2015. – 224 с.</w:t>
      </w:r>
    </w:p>
    <w:p w:rsidR="000A2C8F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Default="00C472C0" w:rsidP="000A2C8F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2C8F">
        <w:rPr>
          <w:sz w:val="24"/>
          <w:szCs w:val="24"/>
        </w:rPr>
        <w:t xml:space="preserve">. </w:t>
      </w:r>
      <w:proofErr w:type="spellStart"/>
      <w:r w:rsidR="000A2C8F">
        <w:rPr>
          <w:sz w:val="24"/>
          <w:szCs w:val="24"/>
        </w:rPr>
        <w:t>Угарова</w:t>
      </w:r>
      <w:proofErr w:type="spellEnd"/>
      <w:r w:rsidR="000A2C8F">
        <w:rPr>
          <w:sz w:val="24"/>
          <w:szCs w:val="24"/>
        </w:rPr>
        <w:t xml:space="preserve"> Е.А. Английские предлоги. Краткий справочник.- М.:АЙРИС – пресс», 2017</w:t>
      </w:r>
    </w:p>
    <w:p w:rsidR="000A2C8F" w:rsidRDefault="000A2C8F" w:rsidP="000A2C8F">
      <w:pPr>
        <w:pStyle w:val="a7"/>
        <w:ind w:left="0" w:right="-2"/>
        <w:jc w:val="both"/>
        <w:rPr>
          <w:sz w:val="24"/>
          <w:szCs w:val="24"/>
        </w:rPr>
      </w:pPr>
    </w:p>
    <w:p w:rsidR="000A2C8F" w:rsidRPr="00163217" w:rsidRDefault="00C472C0" w:rsidP="000A2C8F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2C8F">
        <w:rPr>
          <w:sz w:val="24"/>
          <w:szCs w:val="24"/>
        </w:rPr>
        <w:t xml:space="preserve">. </w:t>
      </w:r>
      <w:r w:rsidR="000A2C8F" w:rsidRPr="00763377">
        <w:rPr>
          <w:color w:val="262626"/>
          <w:sz w:val="24"/>
          <w:szCs w:val="24"/>
        </w:rPr>
        <w:t>Школьный англо-русский страноведческий словарь: Великобритания, США, Австралия</w:t>
      </w:r>
      <w:proofErr w:type="gramStart"/>
      <w:r w:rsidR="000A2C8F" w:rsidRPr="00763377">
        <w:rPr>
          <w:color w:val="262626"/>
          <w:sz w:val="24"/>
          <w:szCs w:val="24"/>
        </w:rPr>
        <w:t xml:space="preserve"> / А</w:t>
      </w:r>
      <w:proofErr w:type="gramEnd"/>
      <w:r w:rsidR="000A2C8F" w:rsidRPr="00763377">
        <w:rPr>
          <w:color w:val="262626"/>
          <w:sz w:val="24"/>
          <w:szCs w:val="24"/>
        </w:rPr>
        <w:t>вт.-сост. И</w:t>
      </w:r>
      <w:r w:rsidR="000A2C8F" w:rsidRPr="00510024">
        <w:rPr>
          <w:color w:val="262626"/>
          <w:sz w:val="24"/>
          <w:szCs w:val="24"/>
        </w:rPr>
        <w:t>.</w:t>
      </w:r>
      <w:r w:rsidR="000A2C8F" w:rsidRPr="00763377">
        <w:rPr>
          <w:color w:val="262626"/>
          <w:sz w:val="24"/>
          <w:szCs w:val="24"/>
        </w:rPr>
        <w:t>М</w:t>
      </w:r>
      <w:r w:rsidR="000A2C8F" w:rsidRPr="00510024">
        <w:rPr>
          <w:color w:val="262626"/>
          <w:sz w:val="24"/>
          <w:szCs w:val="24"/>
        </w:rPr>
        <w:t xml:space="preserve">. </w:t>
      </w:r>
      <w:proofErr w:type="spellStart"/>
      <w:r w:rsidR="000A2C8F" w:rsidRPr="00763377">
        <w:rPr>
          <w:color w:val="262626"/>
          <w:sz w:val="24"/>
          <w:szCs w:val="24"/>
        </w:rPr>
        <w:t>Ошуркова</w:t>
      </w:r>
      <w:proofErr w:type="spellEnd"/>
      <w:r w:rsidR="000A2C8F" w:rsidRPr="00510024">
        <w:rPr>
          <w:color w:val="262626"/>
          <w:sz w:val="24"/>
          <w:szCs w:val="24"/>
        </w:rPr>
        <w:t xml:space="preserve">. – </w:t>
      </w:r>
      <w:r w:rsidR="000A2C8F" w:rsidRPr="00763377">
        <w:rPr>
          <w:color w:val="262626"/>
          <w:sz w:val="24"/>
          <w:szCs w:val="24"/>
        </w:rPr>
        <w:t>М</w:t>
      </w:r>
      <w:r w:rsidR="000A2C8F" w:rsidRPr="00510024">
        <w:rPr>
          <w:color w:val="262626"/>
          <w:sz w:val="24"/>
          <w:szCs w:val="24"/>
        </w:rPr>
        <w:t xml:space="preserve">.: </w:t>
      </w:r>
      <w:r w:rsidR="000A2C8F" w:rsidRPr="00763377">
        <w:rPr>
          <w:color w:val="262626"/>
          <w:sz w:val="24"/>
          <w:szCs w:val="24"/>
        </w:rPr>
        <w:t>Дрофа</w:t>
      </w:r>
      <w:r w:rsidR="000A2C8F" w:rsidRPr="00510024">
        <w:rPr>
          <w:color w:val="262626"/>
          <w:sz w:val="24"/>
          <w:szCs w:val="24"/>
        </w:rPr>
        <w:t>, 20</w:t>
      </w:r>
      <w:r w:rsidR="000A2C8F">
        <w:rPr>
          <w:color w:val="262626"/>
          <w:sz w:val="24"/>
          <w:szCs w:val="24"/>
        </w:rPr>
        <w:t>15</w:t>
      </w:r>
    </w:p>
    <w:p w:rsidR="000A2C8F" w:rsidRDefault="000A2C8F" w:rsidP="000A2C8F">
      <w:pPr>
        <w:ind w:right="-2" w:firstLine="567"/>
        <w:jc w:val="both"/>
      </w:pPr>
    </w:p>
    <w:p w:rsidR="000A2C8F" w:rsidRDefault="000A2C8F" w:rsidP="000A2C8F">
      <w:pPr>
        <w:ind w:firstLine="567"/>
        <w:jc w:val="both"/>
      </w:pPr>
    </w:p>
    <w:p w:rsidR="000A2C8F" w:rsidRPr="003153B7" w:rsidRDefault="000A2C8F" w:rsidP="000A2C8F">
      <w:pPr>
        <w:pStyle w:val="Style6"/>
        <w:spacing w:line="240" w:lineRule="auto"/>
        <w:ind w:left="360"/>
        <w:jc w:val="center"/>
        <w:rPr>
          <w:rStyle w:val="FontStyle47"/>
          <w:rFonts w:eastAsia="Calibri"/>
          <w:b/>
          <w:sz w:val="28"/>
          <w:szCs w:val="28"/>
        </w:rPr>
      </w:pPr>
      <w:r w:rsidRPr="003153B7">
        <w:rPr>
          <w:rStyle w:val="FontStyle47"/>
          <w:rFonts w:eastAsia="Calibri"/>
          <w:b/>
          <w:sz w:val="28"/>
          <w:szCs w:val="28"/>
        </w:rPr>
        <w:t>Интернет-ресурсы</w:t>
      </w:r>
    </w:p>
    <w:p w:rsidR="000A2C8F" w:rsidRDefault="00104021" w:rsidP="000A2C8F">
      <w:pPr>
        <w:pStyle w:val="Style6"/>
        <w:spacing w:line="240" w:lineRule="auto"/>
        <w:ind w:left="360"/>
      </w:pPr>
      <w:hyperlink r:id="rId5" w:history="1">
        <w:r w:rsidR="000A2C8F" w:rsidRPr="000476F3">
          <w:rPr>
            <w:rStyle w:val="a6"/>
            <w:rFonts w:ascii="Times New Roman" w:hAnsi="Times New Roman"/>
            <w:lang w:val="en-US"/>
          </w:rPr>
          <w:t>http</w:t>
        </w:r>
        <w:r w:rsidR="000A2C8F" w:rsidRPr="00503772">
          <w:rPr>
            <w:rStyle w:val="a6"/>
            <w:rFonts w:ascii="Times New Roman" w:hAnsi="Times New Roman"/>
          </w:rPr>
          <w:t>://</w:t>
        </w:r>
        <w:r w:rsidR="000A2C8F" w:rsidRPr="000476F3">
          <w:rPr>
            <w:rStyle w:val="a6"/>
            <w:rFonts w:ascii="Times New Roman" w:hAnsi="Times New Roman"/>
            <w:lang w:val="en-US"/>
          </w:rPr>
          <w:t>festival</w:t>
        </w:r>
        <w:r w:rsidR="000A2C8F" w:rsidRPr="00503772">
          <w:rPr>
            <w:rStyle w:val="a6"/>
            <w:rFonts w:ascii="Times New Roman" w:hAnsi="Times New Roman"/>
          </w:rPr>
          <w:t>.1</w:t>
        </w:r>
        <w:proofErr w:type="spellStart"/>
        <w:r w:rsidR="000A2C8F" w:rsidRPr="000476F3">
          <w:rPr>
            <w:rStyle w:val="a6"/>
            <w:rFonts w:ascii="Times New Roman" w:hAnsi="Times New Roman"/>
            <w:lang w:val="en-US"/>
          </w:rPr>
          <w:t>september</w:t>
        </w:r>
        <w:proofErr w:type="spellEnd"/>
        <w:r w:rsidR="000A2C8F" w:rsidRPr="00503772">
          <w:rPr>
            <w:rStyle w:val="a6"/>
            <w:rFonts w:ascii="Times New Roman" w:hAnsi="Times New Roman"/>
          </w:rPr>
          <w:t>.</w:t>
        </w:r>
        <w:proofErr w:type="spellStart"/>
        <w:r w:rsidR="000A2C8F" w:rsidRPr="000476F3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0A2C8F" w:rsidRPr="00503772">
          <w:rPr>
            <w:rStyle w:val="a6"/>
            <w:rFonts w:ascii="Times New Roman" w:hAnsi="Times New Roman"/>
          </w:rPr>
          <w:t>/</w:t>
        </w:r>
      </w:hyperlink>
    </w:p>
    <w:p w:rsidR="000A2C8F" w:rsidRPr="000476F3" w:rsidRDefault="00104021" w:rsidP="000A2C8F">
      <w:pPr>
        <w:pStyle w:val="Style6"/>
        <w:spacing w:line="240" w:lineRule="auto"/>
        <w:ind w:left="360"/>
        <w:rPr>
          <w:rStyle w:val="FontStyle47"/>
          <w:rFonts w:eastAsia="Calibri"/>
        </w:rPr>
      </w:pPr>
      <w:hyperlink r:id="rId6" w:history="1">
        <w:r w:rsidR="000A2C8F" w:rsidRPr="000476F3">
          <w:rPr>
            <w:rStyle w:val="a6"/>
            <w:rFonts w:ascii="Times New Roman" w:hAnsi="Times New Roman"/>
            <w:lang w:val="en-US"/>
          </w:rPr>
          <w:t>http</w:t>
        </w:r>
        <w:r w:rsidR="000A2C8F" w:rsidRPr="00503772">
          <w:rPr>
            <w:rStyle w:val="a6"/>
            <w:rFonts w:ascii="Times New Roman" w:hAnsi="Times New Roman"/>
          </w:rPr>
          <w:t>://</w:t>
        </w:r>
        <w:r w:rsidR="000A2C8F" w:rsidRPr="000476F3">
          <w:rPr>
            <w:rStyle w:val="a6"/>
            <w:rFonts w:ascii="Times New Roman" w:hAnsi="Times New Roman"/>
            <w:lang w:val="en-US"/>
          </w:rPr>
          <w:t>www</w:t>
        </w:r>
        <w:r w:rsidR="000A2C8F" w:rsidRPr="00503772">
          <w:rPr>
            <w:rStyle w:val="a6"/>
            <w:rFonts w:ascii="Times New Roman" w:hAnsi="Times New Roman"/>
          </w:rPr>
          <w:t>.</w:t>
        </w:r>
        <w:proofErr w:type="spellStart"/>
        <w:r w:rsidR="000A2C8F" w:rsidRPr="000476F3">
          <w:rPr>
            <w:rStyle w:val="a6"/>
            <w:rFonts w:ascii="Times New Roman" w:hAnsi="Times New Roman"/>
            <w:lang w:val="en-US"/>
          </w:rPr>
          <w:t>homeenglish</w:t>
        </w:r>
        <w:proofErr w:type="spellEnd"/>
        <w:r w:rsidR="000A2C8F" w:rsidRPr="00503772">
          <w:rPr>
            <w:rStyle w:val="a6"/>
            <w:rFonts w:ascii="Times New Roman" w:hAnsi="Times New Roman"/>
          </w:rPr>
          <w:t>.</w:t>
        </w:r>
        <w:proofErr w:type="spellStart"/>
        <w:r w:rsidR="000A2C8F" w:rsidRPr="000476F3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0A2C8F" w:rsidRDefault="00104021" w:rsidP="000A2C8F">
      <w:pPr>
        <w:pStyle w:val="Style6"/>
        <w:spacing w:line="240" w:lineRule="auto"/>
        <w:ind w:left="360"/>
        <w:rPr>
          <w:rStyle w:val="a6"/>
          <w:rFonts w:ascii="Times New Roman" w:hAnsi="Times New Roman"/>
        </w:rPr>
      </w:pPr>
      <w:hyperlink r:id="rId7" w:history="1">
        <w:r w:rsidR="000A2C8F" w:rsidRPr="00C60873">
          <w:rPr>
            <w:rStyle w:val="a6"/>
            <w:rFonts w:ascii="Times New Roman" w:hAnsi="Times New Roman"/>
          </w:rPr>
          <w:t>http://www.englishteachers.ru</w:t>
        </w:r>
      </w:hyperlink>
    </w:p>
    <w:p w:rsidR="000A2C8F" w:rsidRDefault="00104021" w:rsidP="000A2C8F">
      <w:pPr>
        <w:pStyle w:val="Style6"/>
        <w:spacing w:line="240" w:lineRule="auto"/>
        <w:ind w:left="360"/>
      </w:pPr>
      <w:hyperlink r:id="rId8" w:history="1">
        <w:r w:rsidR="000A2C8F" w:rsidRPr="00C60873">
          <w:rPr>
            <w:rStyle w:val="a6"/>
            <w:rFonts w:ascii="Times New Roman" w:hAnsi="Times New Roman"/>
          </w:rPr>
          <w:t>http://metodsovet.su/</w:t>
        </w:r>
      </w:hyperlink>
    </w:p>
    <w:p w:rsidR="00E04FD4" w:rsidRDefault="00C472C0"/>
    <w:sectPr w:rsidR="00E04FD4" w:rsidSect="00C9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4D"/>
    <w:rsid w:val="0003259E"/>
    <w:rsid w:val="000A2C8F"/>
    <w:rsid w:val="00104021"/>
    <w:rsid w:val="00367A3B"/>
    <w:rsid w:val="00C472C0"/>
    <w:rsid w:val="00C61618"/>
    <w:rsid w:val="00C908C1"/>
    <w:rsid w:val="00F46311"/>
    <w:rsid w:val="00F8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C6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61618"/>
    <w:pPr>
      <w:spacing w:line="259" w:lineRule="exact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rsid w:val="00C61618"/>
    <w:pPr>
      <w:spacing w:line="240" w:lineRule="exact"/>
      <w:jc w:val="both"/>
    </w:pPr>
    <w:rPr>
      <w:rFonts w:ascii="Franklin Gothic Heavy" w:hAnsi="Franklin Gothic Heavy"/>
      <w:sz w:val="24"/>
      <w:szCs w:val="24"/>
    </w:rPr>
  </w:style>
  <w:style w:type="character" w:customStyle="1" w:styleId="c4">
    <w:name w:val="c4"/>
    <w:basedOn w:val="a0"/>
    <w:rsid w:val="00C61618"/>
  </w:style>
  <w:style w:type="paragraph" w:styleId="a4">
    <w:name w:val="Balloon Text"/>
    <w:basedOn w:val="a"/>
    <w:link w:val="a5"/>
    <w:uiPriority w:val="99"/>
    <w:semiHidden/>
    <w:unhideWhenUsed/>
    <w:rsid w:val="0036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A2C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2C8F"/>
    <w:pPr>
      <w:suppressAutoHyphens/>
      <w:autoSpaceDN/>
      <w:adjustRightInd/>
      <w:ind w:left="720"/>
      <w:contextualSpacing/>
    </w:pPr>
    <w:rPr>
      <w:lang w:eastAsia="zh-CN"/>
    </w:rPr>
  </w:style>
  <w:style w:type="character" w:customStyle="1" w:styleId="FontStyle47">
    <w:name w:val="Font Style47"/>
    <w:rsid w:val="000A2C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C6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61618"/>
    <w:pPr>
      <w:spacing w:line="259" w:lineRule="exact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rsid w:val="00C61618"/>
    <w:pPr>
      <w:spacing w:line="240" w:lineRule="exact"/>
      <w:jc w:val="both"/>
    </w:pPr>
    <w:rPr>
      <w:rFonts w:ascii="Franklin Gothic Heavy" w:hAnsi="Franklin Gothic Heavy"/>
      <w:sz w:val="24"/>
      <w:szCs w:val="24"/>
    </w:rPr>
  </w:style>
  <w:style w:type="character" w:customStyle="1" w:styleId="c4">
    <w:name w:val="c4"/>
    <w:basedOn w:val="a0"/>
    <w:rsid w:val="00C61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teache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english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estival.1septemb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учитель</cp:lastModifiedBy>
  <cp:revision>5</cp:revision>
  <dcterms:created xsi:type="dcterms:W3CDTF">2017-09-24T12:08:00Z</dcterms:created>
  <dcterms:modified xsi:type="dcterms:W3CDTF">2017-09-29T11:31:00Z</dcterms:modified>
</cp:coreProperties>
</file>